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56" w:rsidRDefault="00DE1856" w:rsidP="00DE1856">
      <w:pPr>
        <w:jc w:val="center"/>
        <w:rPr>
          <w:b/>
          <w:sz w:val="28"/>
          <w:szCs w:val="28"/>
        </w:rPr>
      </w:pPr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.75pt;margin-top:-10.1pt;width:110.55pt;height:110.55pt;z-index:1;mso-position-horizontal-relative:margin;mso-position-vertical-relative:margin">
            <v:imagedata r:id="rId8" o:title="маленький"/>
            <w10:wrap type="square" anchorx="margin" anchory="margin"/>
          </v:shape>
        </w:pict>
      </w:r>
    </w:p>
    <w:p w:rsidR="00DE1856" w:rsidRPr="00DE1856" w:rsidRDefault="00DE1856" w:rsidP="00DE1856">
      <w:pPr>
        <w:jc w:val="center"/>
        <w:rPr>
          <w:b/>
          <w:sz w:val="28"/>
          <w:szCs w:val="28"/>
        </w:rPr>
      </w:pPr>
      <w:r w:rsidRPr="00DE1856">
        <w:rPr>
          <w:b/>
          <w:sz w:val="28"/>
          <w:szCs w:val="28"/>
        </w:rPr>
        <w:t>ТРОО  «ФЕДЕРАЦИЯ ТЯЖЕЛОЙ АТЛЕТИКИ»</w:t>
      </w:r>
    </w:p>
    <w:p w:rsidR="00DE1856" w:rsidRPr="00DE1856" w:rsidRDefault="00DE1856" w:rsidP="00DE1856">
      <w:pPr>
        <w:jc w:val="center"/>
        <w:rPr>
          <w:b/>
          <w:sz w:val="28"/>
          <w:szCs w:val="28"/>
        </w:rPr>
      </w:pPr>
      <w:r w:rsidRPr="00DE1856">
        <w:rPr>
          <w:b/>
          <w:sz w:val="24"/>
          <w:szCs w:val="24"/>
        </w:rPr>
        <w:t xml:space="preserve">г. Томск, 634026, пер. Добролюбова, д.15 кв.15 </w:t>
      </w:r>
    </w:p>
    <w:p w:rsidR="00DE1856" w:rsidRPr="00DE1856" w:rsidRDefault="00DE1856" w:rsidP="00DE1856">
      <w:pPr>
        <w:rPr>
          <w:b/>
          <w:sz w:val="24"/>
          <w:szCs w:val="24"/>
          <w:u w:val="single"/>
          <w:lang w:val="en-US"/>
        </w:rPr>
      </w:pPr>
      <w:r w:rsidRPr="00DE1856">
        <w:rPr>
          <w:b/>
          <w:sz w:val="24"/>
          <w:szCs w:val="24"/>
          <w:lang w:val="en-US"/>
        </w:rPr>
        <w:t xml:space="preserve">        </w:t>
      </w:r>
      <w:r w:rsidRPr="00DE1856">
        <w:rPr>
          <w:b/>
          <w:sz w:val="24"/>
          <w:szCs w:val="24"/>
        </w:rPr>
        <w:t>тел</w:t>
      </w:r>
      <w:proofErr w:type="gramStart"/>
      <w:r w:rsidRPr="00DE1856">
        <w:rPr>
          <w:b/>
          <w:sz w:val="24"/>
          <w:szCs w:val="24"/>
          <w:lang w:val="en-US"/>
        </w:rPr>
        <w:t>.</w:t>
      </w:r>
      <w:r w:rsidRPr="00DE1856">
        <w:rPr>
          <w:b/>
          <w:sz w:val="24"/>
          <w:szCs w:val="24"/>
        </w:rPr>
        <w:t>с</w:t>
      </w:r>
      <w:proofErr w:type="gramEnd"/>
      <w:r w:rsidRPr="00DE1856">
        <w:rPr>
          <w:b/>
          <w:sz w:val="24"/>
          <w:szCs w:val="24"/>
        </w:rPr>
        <w:t>от</w:t>
      </w:r>
      <w:r w:rsidRPr="00DE1856">
        <w:rPr>
          <w:b/>
          <w:sz w:val="24"/>
          <w:szCs w:val="24"/>
          <w:lang w:val="en-US"/>
        </w:rPr>
        <w:t xml:space="preserve">: +7 913 888 91 95    e-mail: </w:t>
      </w:r>
      <w:hyperlink r:id="rId9" w:history="1">
        <w:r w:rsidRPr="00DE1856">
          <w:rPr>
            <w:b/>
            <w:color w:val="0000FF"/>
            <w:sz w:val="24"/>
            <w:szCs w:val="24"/>
            <w:u w:val="single"/>
            <w:lang w:val="en-US"/>
          </w:rPr>
          <w:t>TRO</w:t>
        </w:r>
        <w:r w:rsidRPr="00DE1856">
          <w:rPr>
            <w:b/>
            <w:color w:val="0000FF"/>
            <w:sz w:val="24"/>
            <w:szCs w:val="24"/>
            <w:u w:val="single"/>
            <w:lang w:val="en-US"/>
          </w:rPr>
          <w:t>O</w:t>
        </w:r>
        <w:r w:rsidRPr="00DE1856">
          <w:rPr>
            <w:b/>
            <w:color w:val="0000FF"/>
            <w:sz w:val="24"/>
            <w:szCs w:val="24"/>
            <w:u w:val="single"/>
            <w:lang w:val="en-US"/>
          </w:rPr>
          <w:t>FTA@mail.ru</w:t>
        </w:r>
      </w:hyperlink>
      <w:r w:rsidRPr="00DE1856">
        <w:rPr>
          <w:b/>
          <w:sz w:val="24"/>
          <w:szCs w:val="24"/>
          <w:u w:val="single"/>
          <w:lang w:val="en-US"/>
        </w:rPr>
        <w:t xml:space="preserve">  </w:t>
      </w:r>
    </w:p>
    <w:p w:rsidR="00DE1856" w:rsidRPr="00DE1856" w:rsidRDefault="00DE1856" w:rsidP="00DE185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DE1856">
        <w:rPr>
          <w:b/>
          <w:sz w:val="24"/>
          <w:szCs w:val="24"/>
        </w:rPr>
        <w:t>ОГРН 1027000003381, ИНН/КПП 7017042058/701701001</w:t>
      </w:r>
    </w:p>
    <w:p w:rsidR="00DE1856" w:rsidRDefault="00DE1856" w:rsidP="00DE1856">
      <w:pPr>
        <w:jc w:val="center"/>
        <w:rPr>
          <w:b/>
          <w:sz w:val="24"/>
        </w:rPr>
      </w:pPr>
      <w:r w:rsidRPr="00DE1856">
        <w:rPr>
          <w:sz w:val="24"/>
          <w:szCs w:val="24"/>
        </w:rPr>
        <w:t xml:space="preserve">г. Томск                                                                                 </w:t>
      </w:r>
      <w:r>
        <w:rPr>
          <w:sz w:val="24"/>
          <w:szCs w:val="24"/>
        </w:rPr>
        <w:t>29</w:t>
      </w:r>
      <w:r w:rsidRPr="00DE1856">
        <w:rPr>
          <w:sz w:val="24"/>
          <w:szCs w:val="24"/>
        </w:rPr>
        <w:t xml:space="preserve">. </w:t>
      </w:r>
      <w:r>
        <w:rPr>
          <w:sz w:val="24"/>
          <w:szCs w:val="24"/>
        </w:rPr>
        <w:t>06</w:t>
      </w:r>
      <w:r w:rsidRPr="00DE1856">
        <w:rPr>
          <w:sz w:val="24"/>
          <w:szCs w:val="24"/>
        </w:rPr>
        <w:t xml:space="preserve">. 2015                      </w:t>
      </w:r>
    </w:p>
    <w:p w:rsidR="00DE1856" w:rsidRDefault="00DE1856" w:rsidP="002F018C">
      <w:pPr>
        <w:jc w:val="center"/>
        <w:rPr>
          <w:b/>
          <w:sz w:val="24"/>
        </w:rPr>
      </w:pPr>
    </w:p>
    <w:p w:rsidR="00DE1856" w:rsidRDefault="00DE1856" w:rsidP="002F018C">
      <w:pPr>
        <w:jc w:val="center"/>
        <w:rPr>
          <w:b/>
          <w:sz w:val="24"/>
        </w:rPr>
      </w:pPr>
    </w:p>
    <w:p w:rsidR="00DE1856" w:rsidRDefault="00DE1856" w:rsidP="002F018C">
      <w:pPr>
        <w:jc w:val="center"/>
        <w:rPr>
          <w:b/>
          <w:sz w:val="24"/>
        </w:rPr>
      </w:pPr>
    </w:p>
    <w:p w:rsidR="00DE1856" w:rsidRDefault="00DE1856" w:rsidP="002F018C">
      <w:pPr>
        <w:jc w:val="center"/>
        <w:rPr>
          <w:b/>
          <w:sz w:val="24"/>
        </w:rPr>
      </w:pPr>
    </w:p>
    <w:p w:rsidR="009F6EE7" w:rsidRDefault="00AA29B0" w:rsidP="002F018C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ОТЧЕТ</w:t>
      </w:r>
      <w:r w:rsidR="009F6EE7" w:rsidRPr="009F6EE7">
        <w:rPr>
          <w:b/>
          <w:sz w:val="24"/>
        </w:rPr>
        <w:t xml:space="preserve"> </w:t>
      </w:r>
      <w:r w:rsidR="009F6EE7">
        <w:rPr>
          <w:b/>
          <w:sz w:val="24"/>
        </w:rPr>
        <w:t xml:space="preserve">РУКОВОДЯЩЕГО ОРГАНА </w:t>
      </w:r>
    </w:p>
    <w:p w:rsidR="000D72E7" w:rsidRPr="002F018C" w:rsidRDefault="009F6EE7" w:rsidP="009F6EE7">
      <w:pPr>
        <w:jc w:val="center"/>
        <w:rPr>
          <w:b/>
          <w:sz w:val="24"/>
        </w:rPr>
      </w:pPr>
      <w:r>
        <w:rPr>
          <w:b/>
          <w:sz w:val="24"/>
        </w:rPr>
        <w:t xml:space="preserve">о работе </w:t>
      </w:r>
      <w:r w:rsidR="00D86B1F">
        <w:rPr>
          <w:b/>
          <w:sz w:val="24"/>
        </w:rPr>
        <w:t>ТРОО «Федерация тяжелой атлетики»</w:t>
      </w:r>
      <w:r>
        <w:rPr>
          <w:b/>
          <w:sz w:val="24"/>
        </w:rPr>
        <w:t xml:space="preserve"> в</w:t>
      </w:r>
      <w:r w:rsidR="00D86B1F">
        <w:rPr>
          <w:b/>
          <w:sz w:val="24"/>
        </w:rPr>
        <w:t xml:space="preserve"> 2014</w:t>
      </w:r>
      <w:r w:rsidR="00AA29B0">
        <w:rPr>
          <w:b/>
          <w:sz w:val="24"/>
        </w:rPr>
        <w:t xml:space="preserve"> </w:t>
      </w:r>
      <w:r w:rsidR="000D72E7">
        <w:rPr>
          <w:b/>
          <w:sz w:val="24"/>
        </w:rPr>
        <w:t>год</w:t>
      </w:r>
      <w:r>
        <w:rPr>
          <w:b/>
          <w:sz w:val="24"/>
        </w:rPr>
        <w:t>у</w:t>
      </w:r>
    </w:p>
    <w:p w:rsidR="000D72E7" w:rsidRDefault="000D72E7" w:rsidP="00472838">
      <w:pPr>
        <w:pStyle w:val="a3"/>
        <w:rPr>
          <w:sz w:val="24"/>
        </w:rPr>
      </w:pPr>
    </w:p>
    <w:p w:rsidR="00081921" w:rsidRDefault="000D72E7" w:rsidP="00D86B1F">
      <w:pPr>
        <w:jc w:val="both"/>
        <w:rPr>
          <w:sz w:val="24"/>
        </w:rPr>
      </w:pPr>
      <w:r>
        <w:rPr>
          <w:sz w:val="24"/>
        </w:rPr>
        <w:tab/>
        <w:t xml:space="preserve">В  </w:t>
      </w:r>
      <w:r w:rsidR="00D86B1F">
        <w:rPr>
          <w:sz w:val="24"/>
        </w:rPr>
        <w:t>2014 году ТРОО «Федерация тяжелой атлетики» вела деятельность по следующим основным направлениям:</w:t>
      </w:r>
    </w:p>
    <w:p w:rsidR="00506D99" w:rsidRDefault="00506D99" w:rsidP="00506D99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Аккредитация «Федерации» в </w:t>
      </w:r>
      <w:proofErr w:type="spellStart"/>
      <w:r>
        <w:rPr>
          <w:sz w:val="24"/>
        </w:rPr>
        <w:t>ДМПФКиС</w:t>
      </w:r>
      <w:proofErr w:type="spellEnd"/>
      <w:r>
        <w:rPr>
          <w:sz w:val="24"/>
        </w:rPr>
        <w:t xml:space="preserve"> ТО</w:t>
      </w:r>
    </w:p>
    <w:p w:rsidR="00D86B1F" w:rsidRDefault="00D86B1F" w:rsidP="00D86B1F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Проведение региональных и городских спортивных мероприятий по тяжелой атлетике</w:t>
      </w:r>
    </w:p>
    <w:p w:rsidR="00D86B1F" w:rsidRDefault="00D86B1F" w:rsidP="00D86B1F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Проведение выездных мероприятий межрегионального и всероссийского уровня</w:t>
      </w:r>
    </w:p>
    <w:p w:rsidR="00D86B1F" w:rsidRDefault="00D86B1F" w:rsidP="00D86B1F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Подготовка спортивного резерва</w:t>
      </w:r>
    </w:p>
    <w:p w:rsidR="00D86B1F" w:rsidRDefault="00D86B1F" w:rsidP="00D86B1F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Присвоение разрядов, званий и квалификационных категорий судьям</w:t>
      </w:r>
    </w:p>
    <w:p w:rsidR="00D86B1F" w:rsidRDefault="00506D99" w:rsidP="00D86B1F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Оптимизация работы «Федерации» за счет разработки и внедрения документов, регламентирующих деятельность руководящих органов «Федерации»</w:t>
      </w:r>
    </w:p>
    <w:p w:rsidR="00796EFF" w:rsidRDefault="000D72E7" w:rsidP="00300AE7">
      <w:pPr>
        <w:pStyle w:val="2"/>
        <w:jc w:val="left"/>
        <w:rPr>
          <w:sz w:val="24"/>
        </w:rPr>
      </w:pPr>
      <w:r>
        <w:rPr>
          <w:sz w:val="24"/>
        </w:rPr>
        <w:tab/>
      </w:r>
    </w:p>
    <w:p w:rsidR="000D72E7" w:rsidRPr="004C0F27" w:rsidRDefault="00123FE1">
      <w:pPr>
        <w:pStyle w:val="2"/>
        <w:rPr>
          <w:sz w:val="24"/>
        </w:rPr>
      </w:pPr>
      <w:r w:rsidRPr="004C0F27">
        <w:rPr>
          <w:sz w:val="24"/>
        </w:rPr>
        <w:t xml:space="preserve">1. </w:t>
      </w:r>
      <w:r w:rsidR="00506D99">
        <w:rPr>
          <w:sz w:val="24"/>
        </w:rPr>
        <w:t xml:space="preserve">АККРЕДИТАЦИЯ В </w:t>
      </w:r>
      <w:proofErr w:type="spellStart"/>
      <w:r w:rsidR="00506D99">
        <w:rPr>
          <w:sz w:val="24"/>
        </w:rPr>
        <w:t>ДМПФКиС</w:t>
      </w:r>
      <w:proofErr w:type="spellEnd"/>
      <w:r w:rsidR="00506D99">
        <w:rPr>
          <w:sz w:val="24"/>
        </w:rPr>
        <w:t xml:space="preserve"> ТО</w:t>
      </w:r>
    </w:p>
    <w:p w:rsidR="00542601" w:rsidRPr="004C0F27" w:rsidRDefault="00542601" w:rsidP="00542601"/>
    <w:p w:rsidR="003B3A34" w:rsidRPr="004C0F27" w:rsidRDefault="00506D99" w:rsidP="00542601">
      <w:pPr>
        <w:ind w:firstLine="720"/>
        <w:jc w:val="both"/>
        <w:rPr>
          <w:sz w:val="24"/>
        </w:rPr>
      </w:pPr>
      <w:r>
        <w:rPr>
          <w:sz w:val="24"/>
        </w:rPr>
        <w:t>Аккредитация спортивной федерации – это официальное подтверждение, е</w:t>
      </w:r>
      <w:r w:rsidR="00075564">
        <w:rPr>
          <w:sz w:val="24"/>
        </w:rPr>
        <w:t xml:space="preserve">ё соответствия требованиям, предъявляемым к ней </w:t>
      </w:r>
      <w:proofErr w:type="spellStart"/>
      <w:r w:rsidR="00075564">
        <w:rPr>
          <w:sz w:val="24"/>
        </w:rPr>
        <w:t>гос</w:t>
      </w:r>
      <w:proofErr w:type="gramStart"/>
      <w:r w:rsidR="00075564">
        <w:rPr>
          <w:sz w:val="24"/>
        </w:rPr>
        <w:t>.с</w:t>
      </w:r>
      <w:proofErr w:type="gramEnd"/>
      <w:r w:rsidR="00075564">
        <w:rPr>
          <w:sz w:val="24"/>
        </w:rPr>
        <w:t>труктурами</w:t>
      </w:r>
      <w:proofErr w:type="spellEnd"/>
      <w:r w:rsidR="00075564">
        <w:rPr>
          <w:sz w:val="24"/>
        </w:rPr>
        <w:t xml:space="preserve"> в области физической культуры и спорта, для финансирования из регионального и федерального бюджетов.</w:t>
      </w:r>
    </w:p>
    <w:p w:rsidR="00542601" w:rsidRDefault="00A83095" w:rsidP="00075564">
      <w:pPr>
        <w:jc w:val="both"/>
        <w:rPr>
          <w:sz w:val="24"/>
        </w:rPr>
      </w:pPr>
      <w:r>
        <w:rPr>
          <w:sz w:val="24"/>
        </w:rPr>
        <w:tab/>
      </w:r>
      <w:r w:rsidR="00075564">
        <w:rPr>
          <w:sz w:val="24"/>
        </w:rPr>
        <w:t xml:space="preserve">То есть, если федерация не аккредитована, то её государственное финансирование не возможно. Аккредитация, согласно действующему положению, проходит раз в 4 года. </w:t>
      </w:r>
      <w:proofErr w:type="spellStart"/>
      <w:r w:rsidR="00075564">
        <w:rPr>
          <w:sz w:val="24"/>
        </w:rPr>
        <w:t>ДМПФКиС</w:t>
      </w:r>
      <w:proofErr w:type="spellEnd"/>
      <w:r w:rsidR="00075564">
        <w:rPr>
          <w:sz w:val="24"/>
        </w:rPr>
        <w:t xml:space="preserve"> может быть аккредитована лишь одна федерация по соответствующему виду спорта. Основными условиями прохождения аккредитации были:</w:t>
      </w:r>
    </w:p>
    <w:p w:rsidR="004B4E60" w:rsidRDefault="004B4E60" w:rsidP="00075564">
      <w:pPr>
        <w:jc w:val="both"/>
        <w:rPr>
          <w:sz w:val="24"/>
        </w:rPr>
      </w:pPr>
    </w:p>
    <w:p w:rsidR="004B4E60" w:rsidRPr="004B4E60" w:rsidRDefault="004B4E60" w:rsidP="004B4E60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Наличие у Федерации</w:t>
      </w:r>
      <w:r w:rsidRPr="004B4E60">
        <w:rPr>
          <w:sz w:val="24"/>
        </w:rPr>
        <w:t xml:space="preserve"> документов, регламентирующих д</w:t>
      </w:r>
      <w:r>
        <w:rPr>
          <w:sz w:val="24"/>
        </w:rPr>
        <w:t>еятельность руководящих органов, положения о сборных командах, соответствие деятельности Федерации требованиям Устава</w:t>
      </w:r>
    </w:p>
    <w:p w:rsidR="00075564" w:rsidRDefault="00075564" w:rsidP="00075564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Наличие у Федерации программы развития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ближайшие 4 года</w:t>
      </w:r>
    </w:p>
    <w:p w:rsidR="00075564" w:rsidRDefault="004B4E60" w:rsidP="00075564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Согласие ФТАР на аккредитацию и подтверждение того, что Федерация является региональным отделением ФТАР.</w:t>
      </w:r>
    </w:p>
    <w:p w:rsidR="00075564" w:rsidRDefault="00075564" w:rsidP="00075564">
      <w:pPr>
        <w:jc w:val="both"/>
        <w:rPr>
          <w:sz w:val="24"/>
        </w:rPr>
      </w:pPr>
    </w:p>
    <w:p w:rsidR="00075564" w:rsidRDefault="004B4E60" w:rsidP="000F5AFD">
      <w:pPr>
        <w:ind w:firstLine="360"/>
        <w:jc w:val="both"/>
        <w:rPr>
          <w:sz w:val="24"/>
        </w:rPr>
      </w:pPr>
      <w:r>
        <w:rPr>
          <w:sz w:val="24"/>
        </w:rPr>
        <w:t>Данные условия были соблюдены в полном объеме (была разработана</w:t>
      </w:r>
      <w:r w:rsidR="000F5AFD">
        <w:rPr>
          <w:sz w:val="24"/>
        </w:rPr>
        <w:t xml:space="preserve"> Программа развития на 2014-2017 год, Положение о сборных командах, получено согласие от ФТАР на аккредитацию, получено подтверждение членства Федерации в ФТАР и уплачен членский взнос в ФТАР в размере 3 тыс. руб.). Таким </w:t>
      </w:r>
      <w:proofErr w:type="gramStart"/>
      <w:r w:rsidR="000F5AFD">
        <w:rPr>
          <w:sz w:val="24"/>
        </w:rPr>
        <w:t>образом</w:t>
      </w:r>
      <w:proofErr w:type="gramEnd"/>
      <w:r w:rsidR="000F5AFD">
        <w:rPr>
          <w:sz w:val="24"/>
        </w:rPr>
        <w:t xml:space="preserve"> ТРОО «Федерация тяжелой атлетики» аккредитована </w:t>
      </w:r>
      <w:proofErr w:type="spellStart"/>
      <w:r w:rsidR="000F5AFD">
        <w:rPr>
          <w:sz w:val="24"/>
        </w:rPr>
        <w:t>ДМПФКиС</w:t>
      </w:r>
      <w:proofErr w:type="spellEnd"/>
      <w:r w:rsidR="000F5AFD">
        <w:rPr>
          <w:sz w:val="24"/>
        </w:rPr>
        <w:t xml:space="preserve"> до </w:t>
      </w:r>
      <w:r w:rsidR="006F0193">
        <w:rPr>
          <w:sz w:val="24"/>
        </w:rPr>
        <w:t>апреля</w:t>
      </w:r>
      <w:r w:rsidR="000F5AFD">
        <w:rPr>
          <w:sz w:val="24"/>
        </w:rPr>
        <w:t xml:space="preserve"> 2018 года, и может напрямую получать финансирование из регионального и федерального бюджетов. </w:t>
      </w:r>
    </w:p>
    <w:p w:rsidR="00075564" w:rsidRDefault="00075564" w:rsidP="00075564">
      <w:pPr>
        <w:jc w:val="both"/>
        <w:rPr>
          <w:sz w:val="24"/>
        </w:rPr>
      </w:pPr>
    </w:p>
    <w:p w:rsidR="00B2750B" w:rsidRDefault="006F0193" w:rsidP="006F0193">
      <w:pPr>
        <w:ind w:left="360"/>
        <w:jc w:val="center"/>
        <w:rPr>
          <w:b/>
          <w:sz w:val="24"/>
        </w:rPr>
      </w:pPr>
      <w:r w:rsidRPr="006F0193">
        <w:rPr>
          <w:b/>
          <w:sz w:val="24"/>
        </w:rPr>
        <w:t>2. ПРОВЕДЕНИЕ РЕГИОНАЛЬНЫХ И ГОРОДСКИХ СПОРТИВНЫХ МЕРОПРИЯТИЙ ПО ТЯЖЕЛОЙ АТЛЕТИКЕ</w:t>
      </w:r>
    </w:p>
    <w:p w:rsidR="006F0193" w:rsidRPr="006F0193" w:rsidRDefault="006F0193" w:rsidP="006F0193">
      <w:pPr>
        <w:ind w:left="360"/>
        <w:jc w:val="center"/>
        <w:rPr>
          <w:b/>
          <w:sz w:val="24"/>
          <w:szCs w:val="24"/>
        </w:rPr>
      </w:pPr>
    </w:p>
    <w:p w:rsidR="007A0E60" w:rsidRDefault="006F0193" w:rsidP="00BA7777">
      <w:pPr>
        <w:ind w:firstLine="360"/>
        <w:rPr>
          <w:sz w:val="24"/>
          <w:szCs w:val="24"/>
        </w:rPr>
      </w:pPr>
      <w:r w:rsidRPr="006F0193">
        <w:rPr>
          <w:sz w:val="24"/>
          <w:szCs w:val="24"/>
        </w:rPr>
        <w:t>В 2014 году</w:t>
      </w:r>
      <w:r>
        <w:rPr>
          <w:sz w:val="24"/>
          <w:szCs w:val="24"/>
        </w:rPr>
        <w:t xml:space="preserve"> ТРОО «Федерация тяжелой атлетики» совместно с </w:t>
      </w:r>
      <w:proofErr w:type="spellStart"/>
      <w:r>
        <w:rPr>
          <w:sz w:val="24"/>
          <w:szCs w:val="24"/>
        </w:rPr>
        <w:t>ДМПФКиС</w:t>
      </w:r>
      <w:proofErr w:type="spellEnd"/>
      <w:r>
        <w:rPr>
          <w:sz w:val="24"/>
          <w:szCs w:val="24"/>
        </w:rPr>
        <w:t xml:space="preserve"> провела следующие региональные мероприятия:</w:t>
      </w:r>
    </w:p>
    <w:p w:rsidR="006F0193" w:rsidRDefault="006F0193" w:rsidP="006F0193">
      <w:pPr>
        <w:numPr>
          <w:ilvl w:val="0"/>
          <w:numId w:val="11"/>
        </w:numPr>
        <w:rPr>
          <w:sz w:val="24"/>
          <w:szCs w:val="24"/>
        </w:rPr>
      </w:pPr>
      <w:r w:rsidRPr="006F0193">
        <w:rPr>
          <w:sz w:val="24"/>
          <w:szCs w:val="24"/>
        </w:rPr>
        <w:t>Первенство Томской области по тяжелой атлетике среди юношей и девушек до 18 лет (1996 г.р. и моложе) и ветеранов</w:t>
      </w:r>
      <w:r>
        <w:rPr>
          <w:sz w:val="24"/>
          <w:szCs w:val="24"/>
        </w:rPr>
        <w:t xml:space="preserve"> – 23.02.2014</w:t>
      </w:r>
      <w:r w:rsidR="008B08EB">
        <w:rPr>
          <w:sz w:val="24"/>
          <w:szCs w:val="24"/>
        </w:rPr>
        <w:t xml:space="preserve"> (ТПУ)</w:t>
      </w:r>
    </w:p>
    <w:p w:rsidR="006F0193" w:rsidRDefault="006F0193" w:rsidP="006F0193">
      <w:pPr>
        <w:numPr>
          <w:ilvl w:val="0"/>
          <w:numId w:val="11"/>
        </w:numPr>
        <w:rPr>
          <w:sz w:val="24"/>
          <w:szCs w:val="24"/>
        </w:rPr>
      </w:pPr>
      <w:r w:rsidRPr="006F0193">
        <w:rPr>
          <w:sz w:val="24"/>
          <w:szCs w:val="24"/>
        </w:rPr>
        <w:lastRenderedPageBreak/>
        <w:t>Чемпионат Томской области по тяжелой атлетике</w:t>
      </w:r>
      <w:r>
        <w:rPr>
          <w:sz w:val="24"/>
          <w:szCs w:val="24"/>
        </w:rPr>
        <w:t xml:space="preserve"> – 22-23.03.2014</w:t>
      </w:r>
      <w:r w:rsidR="008B08EB">
        <w:rPr>
          <w:sz w:val="24"/>
          <w:szCs w:val="24"/>
        </w:rPr>
        <w:t xml:space="preserve"> (ТГУ)</w:t>
      </w:r>
    </w:p>
    <w:p w:rsidR="006F0193" w:rsidRDefault="008B08EB" w:rsidP="008B08EB">
      <w:pPr>
        <w:numPr>
          <w:ilvl w:val="0"/>
          <w:numId w:val="11"/>
        </w:numPr>
        <w:rPr>
          <w:sz w:val="24"/>
          <w:szCs w:val="24"/>
        </w:rPr>
      </w:pPr>
      <w:r w:rsidRPr="008B08EB">
        <w:rPr>
          <w:sz w:val="24"/>
          <w:szCs w:val="24"/>
        </w:rPr>
        <w:t>Открытый Кубок Томской области по тяжелой атлетике,</w:t>
      </w:r>
      <w:r>
        <w:rPr>
          <w:sz w:val="24"/>
          <w:szCs w:val="24"/>
        </w:rPr>
        <w:t xml:space="preserve"> </w:t>
      </w:r>
      <w:r w:rsidRPr="008B08EB">
        <w:rPr>
          <w:sz w:val="24"/>
          <w:szCs w:val="24"/>
        </w:rPr>
        <w:t>посвященный памяти Заслуженного тренера РСФСР В. П. Разина</w:t>
      </w:r>
      <w:r>
        <w:rPr>
          <w:sz w:val="24"/>
          <w:szCs w:val="24"/>
        </w:rPr>
        <w:t xml:space="preserve"> – 14.12.2014 (Юпитер)</w:t>
      </w:r>
    </w:p>
    <w:p w:rsidR="008B08EB" w:rsidRDefault="008B08EB" w:rsidP="008B08EB">
      <w:pPr>
        <w:rPr>
          <w:sz w:val="24"/>
          <w:szCs w:val="24"/>
        </w:rPr>
      </w:pPr>
    </w:p>
    <w:p w:rsidR="008B08EB" w:rsidRDefault="008B08EB" w:rsidP="008B0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на данные мероприятия со стороны Департамента составил 90 тыс. рублей. Данные средства были использованы для оплаты аренды спортивных залов, </w:t>
      </w:r>
      <w:r w:rsidR="009F6EE7">
        <w:rPr>
          <w:sz w:val="24"/>
          <w:szCs w:val="24"/>
        </w:rPr>
        <w:t xml:space="preserve">приобретению наградной продукции (медали, кубки), </w:t>
      </w:r>
      <w:r>
        <w:rPr>
          <w:sz w:val="24"/>
          <w:szCs w:val="24"/>
        </w:rPr>
        <w:t>оплаты услуг по подготовке спортсооружений к соревнованиям, изготовлению афиш и баннеров</w:t>
      </w:r>
      <w:r w:rsidR="009F6EE7">
        <w:rPr>
          <w:sz w:val="24"/>
          <w:szCs w:val="24"/>
        </w:rPr>
        <w:t xml:space="preserve">, приобретению расходных материалов (канц. товары, магнезия). </w:t>
      </w:r>
    </w:p>
    <w:p w:rsidR="009F6EE7" w:rsidRDefault="009F6EE7" w:rsidP="008B0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Денежные призы победителям и призерам предусмотрены не были, оплата работы судей не производилась</w:t>
      </w:r>
      <w:r w:rsidR="00CB6770">
        <w:rPr>
          <w:sz w:val="24"/>
          <w:szCs w:val="24"/>
        </w:rPr>
        <w:t xml:space="preserve"> не в полном объеме</w:t>
      </w:r>
      <w:r w:rsidR="00536E06">
        <w:rPr>
          <w:sz w:val="24"/>
          <w:szCs w:val="24"/>
        </w:rPr>
        <w:t xml:space="preserve"> (оплачивалась работа секретарей и главной судейской коллегии)</w:t>
      </w:r>
      <w:r>
        <w:rPr>
          <w:sz w:val="24"/>
          <w:szCs w:val="24"/>
        </w:rPr>
        <w:t xml:space="preserve"> В условиях сокращения финансирования, считаю не целесообразным</w:t>
      </w:r>
      <w:r w:rsidR="00CB6770">
        <w:rPr>
          <w:sz w:val="24"/>
          <w:szCs w:val="24"/>
        </w:rPr>
        <w:t xml:space="preserve"> расходование бюджетных средств на данные статьи. </w:t>
      </w:r>
    </w:p>
    <w:p w:rsidR="00536E06" w:rsidRDefault="00536E06" w:rsidP="008B0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Управлением физической культуры и спорта администрации Города Томска были проведены:</w:t>
      </w:r>
    </w:p>
    <w:p w:rsidR="0030297B" w:rsidRDefault="0030297B" w:rsidP="008B08EB">
      <w:pPr>
        <w:ind w:firstLine="720"/>
        <w:jc w:val="both"/>
        <w:rPr>
          <w:sz w:val="24"/>
          <w:szCs w:val="24"/>
        </w:rPr>
      </w:pPr>
    </w:p>
    <w:p w:rsidR="00536E06" w:rsidRDefault="00536E06" w:rsidP="00536E0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этап межвузовской универсиады</w:t>
      </w:r>
    </w:p>
    <w:p w:rsidR="00536E06" w:rsidRDefault="00536E06" w:rsidP="00536E0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Открытый чемпионат Города Томска</w:t>
      </w:r>
    </w:p>
    <w:p w:rsidR="00536E06" w:rsidRDefault="00536E06" w:rsidP="00536E06">
      <w:pPr>
        <w:jc w:val="both"/>
        <w:rPr>
          <w:sz w:val="24"/>
          <w:szCs w:val="24"/>
        </w:rPr>
      </w:pPr>
    </w:p>
    <w:p w:rsidR="00536E06" w:rsidRDefault="00536E06" w:rsidP="00536E0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предоставило наградную продукцию (медали, грамоты). </w:t>
      </w:r>
    </w:p>
    <w:p w:rsidR="00536E06" w:rsidRPr="00536E06" w:rsidRDefault="00536E06" w:rsidP="00536E0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уровень проведения мероприятий оцениваю как высокий, регулярно организовывались интернет трансляции соревнований. Проблемой является низкая посещаемость </w:t>
      </w:r>
      <w:r w:rsidR="003518F9" w:rsidRPr="003518F9">
        <w:rPr>
          <w:sz w:val="24"/>
          <w:szCs w:val="24"/>
        </w:rPr>
        <w:t xml:space="preserve">соревнований </w:t>
      </w:r>
      <w:r>
        <w:rPr>
          <w:sz w:val="24"/>
          <w:szCs w:val="24"/>
        </w:rPr>
        <w:t>зрителями</w:t>
      </w:r>
      <w:r w:rsidR="003518F9">
        <w:rPr>
          <w:sz w:val="24"/>
          <w:szCs w:val="24"/>
        </w:rPr>
        <w:t xml:space="preserve">. Отчасти низкий интерес зрителей обусловлен низкими результатами выступающих спортсменов, а также малым количеством занимающихся тяжелой атлетикой в Томской области. </w:t>
      </w:r>
      <w:r>
        <w:rPr>
          <w:sz w:val="24"/>
          <w:szCs w:val="24"/>
        </w:rPr>
        <w:t>Для повышения уровня проведения соревнований, необходима организация судейских семинаров</w:t>
      </w:r>
      <w:r w:rsidR="003518F9">
        <w:rPr>
          <w:sz w:val="24"/>
          <w:szCs w:val="24"/>
        </w:rPr>
        <w:t>, привлечение к участию в соревнованиях спортсменов из других регионов и работа по увеличению массовости и популяризации тяжелой атлетики в ТО (прежде всего набор несовершеннолетних в секции ТА).</w:t>
      </w:r>
    </w:p>
    <w:p w:rsidR="006F0193" w:rsidRDefault="006F0193" w:rsidP="006D07CE">
      <w:pPr>
        <w:ind w:firstLine="720"/>
        <w:rPr>
          <w:sz w:val="24"/>
          <w:szCs w:val="24"/>
        </w:rPr>
      </w:pPr>
    </w:p>
    <w:p w:rsidR="003518F9" w:rsidRDefault="003518F9" w:rsidP="003518F9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3518F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ПРОВЕДЕНИЕ ВЫЕЗДНЫХ МЕРОПРИЯТИЙ МЕЖРЕГИОНАЛЬНОГО И ВСЕРОССИЙСКОГО УРОВНЯ</w:t>
      </w:r>
    </w:p>
    <w:p w:rsidR="003518F9" w:rsidRDefault="003518F9" w:rsidP="003518F9">
      <w:pPr>
        <w:ind w:firstLine="720"/>
        <w:jc w:val="center"/>
        <w:rPr>
          <w:b/>
          <w:sz w:val="24"/>
          <w:szCs w:val="24"/>
        </w:rPr>
      </w:pPr>
    </w:p>
    <w:p w:rsidR="009C1DDA" w:rsidRDefault="009C1DDA" w:rsidP="009C1DDA">
      <w:pPr>
        <w:ind w:firstLine="720"/>
        <w:rPr>
          <w:sz w:val="24"/>
          <w:szCs w:val="24"/>
        </w:rPr>
      </w:pPr>
      <w:r w:rsidRPr="009C1DDA">
        <w:rPr>
          <w:sz w:val="24"/>
          <w:szCs w:val="24"/>
        </w:rPr>
        <w:t>С</w:t>
      </w:r>
      <w:r>
        <w:rPr>
          <w:sz w:val="24"/>
          <w:szCs w:val="24"/>
        </w:rPr>
        <w:t>борная команда ТО приняла участие в следующих выездных мероприятиях в 2014г:</w:t>
      </w:r>
    </w:p>
    <w:p w:rsidR="0030297B" w:rsidRDefault="0030297B" w:rsidP="009C1DDA">
      <w:pPr>
        <w:ind w:firstLine="720"/>
        <w:rPr>
          <w:sz w:val="24"/>
          <w:szCs w:val="24"/>
        </w:rPr>
      </w:pPr>
    </w:p>
    <w:p w:rsidR="009C1DDA" w:rsidRDefault="009C1DDA" w:rsidP="009C1DD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Первенство СФО – 02.2014г. г. Бердск - 3 чел. (1+2)</w:t>
      </w:r>
    </w:p>
    <w:p w:rsidR="009C1DDA" w:rsidRDefault="009C1DDA" w:rsidP="009C1DD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Чемпионат СФО – 04.2014г. г. Бердск –11 чел. (3+8)</w:t>
      </w:r>
    </w:p>
    <w:p w:rsidR="009C1DDA" w:rsidRDefault="009C1DDA" w:rsidP="009C1DD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2 этап спартакиады молодежи России -05.2014г. г. Красноярск – 5 чел. (2+3)</w:t>
      </w:r>
    </w:p>
    <w:p w:rsidR="009C1DDA" w:rsidRDefault="009C1DDA" w:rsidP="009C1DD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Финал спартакиады молодежи России – 07.2014г. Чувашская республика – 2 чел. (1+1)</w:t>
      </w:r>
    </w:p>
    <w:p w:rsidR="009C1DDA" w:rsidRDefault="009C1DDA" w:rsidP="009C1DD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Чемпионат России – 08.2014г. Чеченская республика - 4 чел. (1+3)</w:t>
      </w:r>
    </w:p>
    <w:p w:rsidR="009C1DDA" w:rsidRPr="009C1DDA" w:rsidRDefault="009C1DDA" w:rsidP="009C1DDA">
      <w:pPr>
        <w:numPr>
          <w:ilvl w:val="0"/>
          <w:numId w:val="13"/>
        </w:numPr>
        <w:rPr>
          <w:sz w:val="24"/>
          <w:szCs w:val="24"/>
        </w:rPr>
      </w:pPr>
      <w:r w:rsidRPr="009C1DDA">
        <w:rPr>
          <w:sz w:val="24"/>
          <w:szCs w:val="24"/>
        </w:rPr>
        <w:t>Турнир памяти Синицына</w:t>
      </w:r>
      <w:r w:rsidR="0009302F">
        <w:rPr>
          <w:sz w:val="24"/>
          <w:szCs w:val="24"/>
        </w:rPr>
        <w:t xml:space="preserve"> – 09.2014г. г. Анжеро-Судженск (3+6)</w:t>
      </w:r>
    </w:p>
    <w:p w:rsidR="0009302F" w:rsidRDefault="009C1DDA" w:rsidP="009C1DDA">
      <w:pPr>
        <w:numPr>
          <w:ilvl w:val="0"/>
          <w:numId w:val="13"/>
        </w:numPr>
        <w:rPr>
          <w:sz w:val="24"/>
          <w:szCs w:val="24"/>
        </w:rPr>
      </w:pPr>
      <w:r w:rsidRPr="009C1DDA">
        <w:rPr>
          <w:sz w:val="24"/>
          <w:szCs w:val="24"/>
        </w:rPr>
        <w:t>Турнир памяти Воронина – 10 чел. (3+7)</w:t>
      </w:r>
    </w:p>
    <w:p w:rsidR="0009302F" w:rsidRDefault="0009302F" w:rsidP="0009302F">
      <w:pPr>
        <w:ind w:left="1440"/>
        <w:rPr>
          <w:sz w:val="24"/>
          <w:szCs w:val="24"/>
        </w:rPr>
      </w:pPr>
    </w:p>
    <w:p w:rsidR="007339E0" w:rsidRDefault="0009302F" w:rsidP="0009302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на данные мероприятия со стороны </w:t>
      </w:r>
      <w:proofErr w:type="spellStart"/>
      <w:r>
        <w:rPr>
          <w:sz w:val="24"/>
          <w:szCs w:val="24"/>
        </w:rPr>
        <w:t>ДМПФКиС</w:t>
      </w:r>
      <w:proofErr w:type="spellEnd"/>
      <w:r>
        <w:rPr>
          <w:sz w:val="24"/>
          <w:szCs w:val="24"/>
        </w:rPr>
        <w:t xml:space="preserve"> ТО составил 200 тыс. руб.</w:t>
      </w:r>
      <w:r w:rsidR="009C1DDA" w:rsidRPr="009C1DDA">
        <w:rPr>
          <w:sz w:val="24"/>
          <w:szCs w:val="24"/>
        </w:rPr>
        <w:t xml:space="preserve"> </w:t>
      </w:r>
      <w:r>
        <w:rPr>
          <w:sz w:val="24"/>
          <w:szCs w:val="24"/>
        </w:rPr>
        <w:t>На турниры памяти Воронина и Синицына спортсмены и тренеры СДЮСШОР «Янтарь» выезжали за счет средств спортшколы.</w:t>
      </w:r>
    </w:p>
    <w:p w:rsidR="007339E0" w:rsidRDefault="007339E0" w:rsidP="0009302F">
      <w:pPr>
        <w:ind w:firstLine="720"/>
        <w:rPr>
          <w:sz w:val="24"/>
          <w:szCs w:val="24"/>
        </w:rPr>
      </w:pPr>
    </w:p>
    <w:p w:rsidR="007339E0" w:rsidRDefault="007339E0" w:rsidP="000930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Результаты:</w:t>
      </w:r>
    </w:p>
    <w:p w:rsidR="0030297B" w:rsidRDefault="0030297B" w:rsidP="0009302F">
      <w:pPr>
        <w:ind w:firstLine="720"/>
        <w:rPr>
          <w:sz w:val="24"/>
          <w:szCs w:val="24"/>
        </w:rPr>
      </w:pPr>
    </w:p>
    <w:p w:rsidR="009C1DDA" w:rsidRDefault="007339E0" w:rsidP="007339E0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ПСФО - Ятченко – 1 место, выполнил МС;</w:t>
      </w:r>
    </w:p>
    <w:p w:rsidR="007339E0" w:rsidRDefault="007339E0" w:rsidP="007339E0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ЧСФО – Лебедева – 2 место, </w:t>
      </w:r>
      <w:proofErr w:type="spellStart"/>
      <w:r>
        <w:rPr>
          <w:sz w:val="24"/>
          <w:szCs w:val="24"/>
        </w:rPr>
        <w:t>Стрига</w:t>
      </w:r>
      <w:proofErr w:type="spellEnd"/>
      <w:r>
        <w:rPr>
          <w:sz w:val="24"/>
          <w:szCs w:val="24"/>
        </w:rPr>
        <w:t xml:space="preserve"> – 3 место, Лесин – 3 место;</w:t>
      </w:r>
    </w:p>
    <w:p w:rsidR="007339E0" w:rsidRDefault="007339E0" w:rsidP="007339E0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2 этап спартакиады – Лебедева - 1 место;</w:t>
      </w:r>
    </w:p>
    <w:p w:rsidR="007339E0" w:rsidRDefault="007339E0" w:rsidP="007339E0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Чемпионат России – </w:t>
      </w:r>
      <w:proofErr w:type="spellStart"/>
      <w:r>
        <w:rPr>
          <w:sz w:val="24"/>
          <w:szCs w:val="24"/>
        </w:rPr>
        <w:t>Биршкис</w:t>
      </w:r>
      <w:proofErr w:type="spellEnd"/>
      <w:r>
        <w:rPr>
          <w:sz w:val="24"/>
          <w:szCs w:val="24"/>
        </w:rPr>
        <w:t xml:space="preserve"> – 3 место;</w:t>
      </w:r>
    </w:p>
    <w:p w:rsidR="007339E0" w:rsidRDefault="007339E0" w:rsidP="007339E0">
      <w:pPr>
        <w:numPr>
          <w:ilvl w:val="0"/>
          <w:numId w:val="1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Турнир Воронина – </w:t>
      </w:r>
      <w:proofErr w:type="spellStart"/>
      <w:r>
        <w:rPr>
          <w:sz w:val="24"/>
          <w:szCs w:val="24"/>
        </w:rPr>
        <w:t>Биршкис</w:t>
      </w:r>
      <w:proofErr w:type="spellEnd"/>
      <w:r>
        <w:rPr>
          <w:sz w:val="24"/>
          <w:szCs w:val="24"/>
        </w:rPr>
        <w:t xml:space="preserve"> – 1 место, Лебедева – 1 место, Егоров – 3 место, </w:t>
      </w:r>
      <w:proofErr w:type="spellStart"/>
      <w:r>
        <w:rPr>
          <w:sz w:val="24"/>
          <w:szCs w:val="24"/>
        </w:rPr>
        <w:t>Стрига</w:t>
      </w:r>
      <w:proofErr w:type="spellEnd"/>
      <w:r>
        <w:rPr>
          <w:sz w:val="24"/>
          <w:szCs w:val="24"/>
        </w:rPr>
        <w:t xml:space="preserve"> – 1 место (абсолютный чемпион), Лесин – 3 место.</w:t>
      </w:r>
      <w:proofErr w:type="gramEnd"/>
    </w:p>
    <w:p w:rsidR="007339E0" w:rsidRDefault="007339E0" w:rsidP="007339E0">
      <w:pPr>
        <w:rPr>
          <w:sz w:val="24"/>
          <w:szCs w:val="24"/>
        </w:rPr>
      </w:pPr>
    </w:p>
    <w:p w:rsidR="007339E0" w:rsidRPr="009C1DDA" w:rsidRDefault="007339E0" w:rsidP="007339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2014 года Е.Ю. </w:t>
      </w:r>
      <w:proofErr w:type="spellStart"/>
      <w:r>
        <w:rPr>
          <w:sz w:val="24"/>
          <w:szCs w:val="24"/>
        </w:rPr>
        <w:t>Биршкис</w:t>
      </w:r>
      <w:proofErr w:type="spellEnd"/>
      <w:r>
        <w:rPr>
          <w:sz w:val="24"/>
          <w:szCs w:val="24"/>
        </w:rPr>
        <w:t xml:space="preserve"> и А.С. Чирков стали лауреатами премии «Спортивная элита». Ятченко зачислен в резервный состав ШВСМ, тренер </w:t>
      </w:r>
      <w:proofErr w:type="spellStart"/>
      <w:r>
        <w:rPr>
          <w:sz w:val="24"/>
          <w:szCs w:val="24"/>
        </w:rPr>
        <w:t>Михайлюк</w:t>
      </w:r>
      <w:proofErr w:type="spellEnd"/>
      <w:r>
        <w:rPr>
          <w:sz w:val="24"/>
          <w:szCs w:val="24"/>
        </w:rPr>
        <w:t xml:space="preserve"> М.И. </w:t>
      </w:r>
      <w:proofErr w:type="spellStart"/>
      <w:r>
        <w:rPr>
          <w:sz w:val="24"/>
          <w:szCs w:val="24"/>
        </w:rPr>
        <w:t>принятв</w:t>
      </w:r>
      <w:proofErr w:type="spellEnd"/>
      <w:r>
        <w:rPr>
          <w:sz w:val="24"/>
          <w:szCs w:val="24"/>
        </w:rPr>
        <w:t xml:space="preserve"> ШВСМ на должность тренера - преподавателя.</w:t>
      </w:r>
    </w:p>
    <w:p w:rsidR="003518F9" w:rsidRDefault="003518F9" w:rsidP="006D07CE">
      <w:pPr>
        <w:ind w:firstLine="720"/>
        <w:rPr>
          <w:sz w:val="24"/>
          <w:szCs w:val="24"/>
        </w:rPr>
      </w:pPr>
    </w:p>
    <w:p w:rsidR="007339E0" w:rsidRDefault="00BA7777" w:rsidP="007339E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39E0" w:rsidRPr="003518F9">
        <w:rPr>
          <w:b/>
          <w:sz w:val="24"/>
          <w:szCs w:val="24"/>
        </w:rPr>
        <w:t xml:space="preserve">. </w:t>
      </w:r>
      <w:r w:rsidR="007339E0">
        <w:rPr>
          <w:b/>
          <w:sz w:val="24"/>
          <w:szCs w:val="24"/>
        </w:rPr>
        <w:t>ПОДГОТОВКА СПОРТИВНОГО РЕЗЕРВА</w:t>
      </w:r>
    </w:p>
    <w:p w:rsidR="0030297B" w:rsidRDefault="0030297B" w:rsidP="007339E0">
      <w:pPr>
        <w:ind w:firstLine="720"/>
        <w:jc w:val="center"/>
        <w:rPr>
          <w:b/>
          <w:sz w:val="24"/>
          <w:szCs w:val="24"/>
        </w:rPr>
      </w:pPr>
    </w:p>
    <w:p w:rsidR="0030297B" w:rsidRDefault="0030297B" w:rsidP="003029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2014 году подготовкой спортивного резерва по тяжелой атлетике занимались </w:t>
      </w:r>
      <w:r w:rsidR="00DE1856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УДОД </w:t>
      </w:r>
      <w:r w:rsidR="00756142">
        <w:rPr>
          <w:sz w:val="24"/>
          <w:szCs w:val="24"/>
        </w:rPr>
        <w:t xml:space="preserve">ТО </w:t>
      </w:r>
      <w:r>
        <w:rPr>
          <w:sz w:val="24"/>
          <w:szCs w:val="24"/>
        </w:rPr>
        <w:t>– ДЮСШ «Победа»</w:t>
      </w:r>
      <w:r w:rsidR="00DE1856">
        <w:rPr>
          <w:sz w:val="24"/>
          <w:szCs w:val="24"/>
        </w:rPr>
        <w:t xml:space="preserve"> тренер. Безруков, </w:t>
      </w:r>
      <w:r>
        <w:rPr>
          <w:sz w:val="24"/>
          <w:szCs w:val="24"/>
        </w:rPr>
        <w:t xml:space="preserve">СДЮСШОР «Янтарь» тренеры Зотин, Ли, </w:t>
      </w:r>
      <w:proofErr w:type="spellStart"/>
      <w:r>
        <w:rPr>
          <w:sz w:val="24"/>
          <w:szCs w:val="24"/>
        </w:rPr>
        <w:t>Михайлюк</w:t>
      </w:r>
      <w:proofErr w:type="spellEnd"/>
      <w:r>
        <w:rPr>
          <w:sz w:val="24"/>
          <w:szCs w:val="24"/>
        </w:rPr>
        <w:t xml:space="preserve">. </w:t>
      </w:r>
      <w:r w:rsidR="00756142">
        <w:rPr>
          <w:sz w:val="24"/>
          <w:szCs w:val="24"/>
        </w:rPr>
        <w:t xml:space="preserve">Функционируют группы ТА </w:t>
      </w:r>
      <w:proofErr w:type="gramStart"/>
      <w:r w:rsidR="00756142">
        <w:rPr>
          <w:sz w:val="24"/>
          <w:szCs w:val="24"/>
        </w:rPr>
        <w:t>в</w:t>
      </w:r>
      <w:proofErr w:type="gramEnd"/>
      <w:r w:rsidR="00756142">
        <w:rPr>
          <w:sz w:val="24"/>
          <w:szCs w:val="24"/>
        </w:rPr>
        <w:t xml:space="preserve"> </w:t>
      </w:r>
      <w:proofErr w:type="gramStart"/>
      <w:r w:rsidR="00756142">
        <w:rPr>
          <w:sz w:val="24"/>
          <w:szCs w:val="24"/>
        </w:rPr>
        <w:t>УДОД</w:t>
      </w:r>
      <w:proofErr w:type="gramEnd"/>
      <w:r w:rsidR="00756142">
        <w:rPr>
          <w:sz w:val="24"/>
          <w:szCs w:val="24"/>
        </w:rPr>
        <w:t xml:space="preserve"> г. Стрежевой, однако уровень квалификации обучающихся там юношей на данный момент </w:t>
      </w:r>
      <w:r w:rsidR="00FE6D90">
        <w:rPr>
          <w:sz w:val="24"/>
          <w:szCs w:val="24"/>
        </w:rPr>
        <w:t xml:space="preserve">очень </w:t>
      </w:r>
      <w:r w:rsidR="00756142">
        <w:rPr>
          <w:sz w:val="24"/>
          <w:szCs w:val="24"/>
        </w:rPr>
        <w:t>низкий. В региональных соревнованиях также принимают участие учащиеся отделения Пауэрлифтинга ДЮСШ «Русь» тренер Расторгуев. На общественных началах подготовка юношей до 18 лет велась в ТГАСУ – 2 чел. и ТПУ – 1 чел.</w:t>
      </w:r>
    </w:p>
    <w:p w:rsidR="00FE6D90" w:rsidRPr="0030297B" w:rsidRDefault="00FE6D90" w:rsidP="003029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ТРОО «Федерация тяжелой атлетики» совместно с ОГАУ ЦСПСК ТО провели в августе 2014г. тренировочные мероприятия в </w:t>
      </w:r>
      <w:proofErr w:type="gramStart"/>
      <w:r>
        <w:rPr>
          <w:sz w:val="24"/>
          <w:szCs w:val="24"/>
        </w:rPr>
        <w:t>СОЦ</w:t>
      </w:r>
      <w:proofErr w:type="gramEnd"/>
      <w:r>
        <w:rPr>
          <w:sz w:val="24"/>
          <w:szCs w:val="24"/>
        </w:rPr>
        <w:t xml:space="preserve"> «Сибиряк» - 21 день - 4 чел (1+3).</w:t>
      </w:r>
    </w:p>
    <w:p w:rsidR="0030297B" w:rsidRDefault="0030297B" w:rsidP="007339E0">
      <w:pPr>
        <w:ind w:firstLine="720"/>
        <w:jc w:val="center"/>
        <w:rPr>
          <w:b/>
          <w:sz w:val="24"/>
          <w:szCs w:val="24"/>
        </w:rPr>
      </w:pPr>
    </w:p>
    <w:p w:rsidR="00FE6D90" w:rsidRDefault="00BA7777" w:rsidP="00FE6D9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E6D90" w:rsidRPr="00FE6D90">
        <w:rPr>
          <w:b/>
          <w:sz w:val="24"/>
          <w:szCs w:val="24"/>
        </w:rPr>
        <w:t xml:space="preserve">. </w:t>
      </w:r>
      <w:r w:rsidR="00FE6D90">
        <w:rPr>
          <w:b/>
          <w:sz w:val="24"/>
          <w:szCs w:val="24"/>
        </w:rPr>
        <w:t>ПРИСВОЕНИЕ РАЗРЯДОВ, ЗВАНИЙ И КВАЛИФИКАЦИОННЫХ КАТЕГОРИЙ СУДЬЯМ</w:t>
      </w:r>
    </w:p>
    <w:p w:rsidR="00FE6D90" w:rsidRDefault="00FE6D90" w:rsidP="00FE6D90">
      <w:pPr>
        <w:ind w:firstLine="720"/>
        <w:jc w:val="center"/>
        <w:rPr>
          <w:b/>
          <w:sz w:val="24"/>
          <w:szCs w:val="24"/>
        </w:rPr>
      </w:pPr>
    </w:p>
    <w:p w:rsidR="00FE6D90" w:rsidRDefault="00FE6D90" w:rsidP="00FE6D90">
      <w:pPr>
        <w:ind w:firstLine="720"/>
        <w:jc w:val="both"/>
        <w:rPr>
          <w:sz w:val="24"/>
          <w:szCs w:val="24"/>
        </w:rPr>
      </w:pPr>
      <w:proofErr w:type="gramStart"/>
      <w:r w:rsidRPr="00FE6D90">
        <w:rPr>
          <w:sz w:val="24"/>
          <w:szCs w:val="24"/>
        </w:rPr>
        <w:t>П</w:t>
      </w:r>
      <w:r>
        <w:rPr>
          <w:sz w:val="24"/>
          <w:szCs w:val="24"/>
        </w:rPr>
        <w:t>о ходатайству ТРОО «Федерация тяжелой атлетики» в 2014г. разряды и звания присвоены  12 спортсменам, в том числе МС – 1чел., КМС – 4 чел. Судейские категории присвоены 11 судьям, в том</w:t>
      </w:r>
      <w:r w:rsidR="00A5785D">
        <w:rPr>
          <w:sz w:val="24"/>
          <w:szCs w:val="24"/>
        </w:rPr>
        <w:t xml:space="preserve"> числе 3 кат – 4 чел, 2 кат – 7 чел. Также в 2014 году было подано ходатайство на присвоение </w:t>
      </w:r>
      <w:proofErr w:type="spellStart"/>
      <w:r w:rsidR="00A5785D">
        <w:rPr>
          <w:sz w:val="24"/>
          <w:szCs w:val="24"/>
        </w:rPr>
        <w:t>Коземову</w:t>
      </w:r>
      <w:proofErr w:type="spellEnd"/>
      <w:r w:rsidR="00A5785D">
        <w:rPr>
          <w:sz w:val="24"/>
          <w:szCs w:val="24"/>
        </w:rPr>
        <w:t xml:space="preserve"> Д.А. всероссийской квалификационной судейской категории, которое было удовлетворено в 2015 году.</w:t>
      </w:r>
      <w:proofErr w:type="gramEnd"/>
    </w:p>
    <w:p w:rsidR="00FE6D90" w:rsidRPr="00FE6D90" w:rsidRDefault="00FE6D90" w:rsidP="00FE6D90">
      <w:pPr>
        <w:ind w:firstLine="720"/>
        <w:jc w:val="both"/>
        <w:rPr>
          <w:sz w:val="24"/>
          <w:szCs w:val="24"/>
        </w:rPr>
      </w:pPr>
    </w:p>
    <w:p w:rsidR="00BA7777" w:rsidRDefault="00BA7777" w:rsidP="00BA7777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E6D9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ОПТИМИЗАЦИЯ РАБОТЫ ФЕДЕРАЦИИ, ЗА СЧЕТ РАЗРАБОТКИ И ВНЕДРЕНИЯ ДОКУМЕНТОВ, РЕГЛАМЕНТИРУЮЩИХ ДЕЯТЕЛЬНОСТЬ РУКОВОДЯЩИХ ОРГАНОВ</w:t>
      </w:r>
    </w:p>
    <w:p w:rsidR="00BA7777" w:rsidRDefault="00BA7777" w:rsidP="00BA7777">
      <w:pPr>
        <w:ind w:firstLine="720"/>
        <w:jc w:val="center"/>
        <w:rPr>
          <w:b/>
          <w:sz w:val="24"/>
          <w:szCs w:val="24"/>
        </w:rPr>
      </w:pPr>
    </w:p>
    <w:p w:rsidR="00BA7777" w:rsidRPr="00BA7777" w:rsidRDefault="00BA7777" w:rsidP="00BA77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2014 году были разработаны и утверждены Правлением Федерации, Положение о формировании сборных команд и Положение о Тренерском совете. </w:t>
      </w:r>
      <w:proofErr w:type="gramStart"/>
      <w:r>
        <w:rPr>
          <w:sz w:val="24"/>
          <w:szCs w:val="24"/>
        </w:rPr>
        <w:t>Тренерский совет успешно функционирует, назначены Главный и Старшие тренеры основного, юниорского и юношеского составов сборной команды ТО по тяжелой атлетике.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Михайлюк</w:t>
      </w:r>
      <w:proofErr w:type="spellEnd"/>
      <w:r>
        <w:rPr>
          <w:sz w:val="24"/>
          <w:szCs w:val="24"/>
        </w:rPr>
        <w:t xml:space="preserve">, Большой, </w:t>
      </w:r>
      <w:proofErr w:type="spellStart"/>
      <w:r>
        <w:rPr>
          <w:sz w:val="24"/>
          <w:szCs w:val="24"/>
        </w:rPr>
        <w:t>Коземов</w:t>
      </w:r>
      <w:proofErr w:type="spellEnd"/>
      <w:r>
        <w:rPr>
          <w:sz w:val="24"/>
          <w:szCs w:val="24"/>
        </w:rPr>
        <w:t xml:space="preserve"> и Зотин).</w:t>
      </w:r>
    </w:p>
    <w:p w:rsidR="006F0193" w:rsidRDefault="006F0193" w:rsidP="006D07CE">
      <w:pPr>
        <w:ind w:firstLine="720"/>
        <w:rPr>
          <w:sz w:val="24"/>
          <w:szCs w:val="24"/>
        </w:rPr>
      </w:pPr>
    </w:p>
    <w:p w:rsidR="006F0193" w:rsidRDefault="006F0193" w:rsidP="006D07CE">
      <w:pPr>
        <w:ind w:firstLine="720"/>
        <w:rPr>
          <w:sz w:val="24"/>
          <w:szCs w:val="24"/>
        </w:rPr>
      </w:pPr>
    </w:p>
    <w:p w:rsidR="006F0193" w:rsidRDefault="006F0193" w:rsidP="006D07CE">
      <w:pPr>
        <w:ind w:firstLine="720"/>
        <w:rPr>
          <w:sz w:val="24"/>
          <w:szCs w:val="24"/>
        </w:rPr>
      </w:pPr>
    </w:p>
    <w:p w:rsidR="006F0193" w:rsidRDefault="006F0193" w:rsidP="006D07CE">
      <w:pPr>
        <w:ind w:firstLine="720"/>
        <w:rPr>
          <w:sz w:val="24"/>
          <w:szCs w:val="24"/>
        </w:rPr>
      </w:pPr>
    </w:p>
    <w:p w:rsidR="006F0193" w:rsidRDefault="006F0193" w:rsidP="006D07CE">
      <w:pPr>
        <w:ind w:firstLine="720"/>
        <w:rPr>
          <w:sz w:val="24"/>
          <w:szCs w:val="24"/>
        </w:rPr>
      </w:pPr>
    </w:p>
    <w:p w:rsidR="006F0193" w:rsidRDefault="006F0193" w:rsidP="006D07CE">
      <w:pPr>
        <w:ind w:firstLine="720"/>
        <w:rPr>
          <w:sz w:val="24"/>
          <w:szCs w:val="24"/>
        </w:rPr>
      </w:pPr>
    </w:p>
    <w:p w:rsidR="00DE1856" w:rsidRDefault="00DE1856" w:rsidP="006D07C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Председатель Правления ТРОО </w:t>
      </w:r>
    </w:p>
    <w:p w:rsidR="006F0193" w:rsidRDefault="00DE1856" w:rsidP="006D07CE">
      <w:pPr>
        <w:ind w:firstLine="720"/>
        <w:rPr>
          <w:sz w:val="24"/>
          <w:szCs w:val="24"/>
        </w:rPr>
      </w:pPr>
      <w:r>
        <w:rPr>
          <w:sz w:val="24"/>
          <w:szCs w:val="24"/>
        </w:rPr>
        <w:t>«Федерация тяжелой атлетики»                                                           А.В. Большой</w:t>
      </w:r>
    </w:p>
    <w:p w:rsidR="006F0193" w:rsidRDefault="006F0193" w:rsidP="006D07CE">
      <w:pPr>
        <w:ind w:firstLine="720"/>
        <w:rPr>
          <w:sz w:val="24"/>
          <w:szCs w:val="24"/>
        </w:rPr>
      </w:pPr>
    </w:p>
    <w:p w:rsidR="006F0193" w:rsidRDefault="006F0193" w:rsidP="00DE1856">
      <w:pPr>
        <w:rPr>
          <w:sz w:val="24"/>
          <w:szCs w:val="24"/>
        </w:rPr>
      </w:pPr>
    </w:p>
    <w:p w:rsidR="006F0193" w:rsidRDefault="006F0193" w:rsidP="006D07CE">
      <w:pPr>
        <w:ind w:firstLine="720"/>
        <w:rPr>
          <w:sz w:val="24"/>
          <w:szCs w:val="24"/>
        </w:rPr>
      </w:pPr>
    </w:p>
    <w:p w:rsidR="006F0193" w:rsidRDefault="006F0193" w:rsidP="006D07CE">
      <w:pPr>
        <w:ind w:firstLine="720"/>
        <w:rPr>
          <w:sz w:val="24"/>
          <w:szCs w:val="24"/>
        </w:rPr>
      </w:pPr>
    </w:p>
    <w:p w:rsidR="006F0193" w:rsidRDefault="006F0193" w:rsidP="006D07CE">
      <w:pPr>
        <w:ind w:firstLine="720"/>
        <w:rPr>
          <w:sz w:val="24"/>
          <w:szCs w:val="24"/>
        </w:rPr>
      </w:pPr>
    </w:p>
    <w:p w:rsidR="006F0193" w:rsidRDefault="006F0193" w:rsidP="006D07CE">
      <w:pPr>
        <w:ind w:firstLine="720"/>
        <w:rPr>
          <w:sz w:val="24"/>
          <w:szCs w:val="24"/>
        </w:rPr>
      </w:pPr>
    </w:p>
    <w:sectPr w:rsidR="006F0193" w:rsidSect="00DE1856">
      <w:headerReference w:type="default" r:id="rId10"/>
      <w:pgSz w:w="11906" w:h="16838"/>
      <w:pgMar w:top="674" w:right="720" w:bottom="851" w:left="150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70" w:rsidRDefault="00E27370">
      <w:r>
        <w:separator/>
      </w:r>
    </w:p>
  </w:endnote>
  <w:endnote w:type="continuationSeparator" w:id="0">
    <w:p w:rsidR="00E27370" w:rsidRDefault="00E2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70" w:rsidRDefault="00E27370">
      <w:r>
        <w:separator/>
      </w:r>
    </w:p>
  </w:footnote>
  <w:footnote w:type="continuationSeparator" w:id="0">
    <w:p w:rsidR="00E27370" w:rsidRDefault="00E2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DF" w:rsidRDefault="007175DF">
    <w:pPr>
      <w:pStyle w:val="a7"/>
    </w:pPr>
  </w:p>
  <w:p w:rsidR="007175DF" w:rsidRDefault="007175DF" w:rsidP="002F018C">
    <w:pPr>
      <w:pStyle w:val="a7"/>
      <w:tabs>
        <w:tab w:val="clear" w:pos="4153"/>
        <w:tab w:val="clear" w:pos="8306"/>
        <w:tab w:val="left" w:pos="37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2D8"/>
    <w:multiLevelType w:val="hybridMultilevel"/>
    <w:tmpl w:val="F33E4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179ED"/>
    <w:multiLevelType w:val="hybridMultilevel"/>
    <w:tmpl w:val="2DCA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09F7"/>
    <w:multiLevelType w:val="multilevel"/>
    <w:tmpl w:val="FB9E8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56169EB"/>
    <w:multiLevelType w:val="hybridMultilevel"/>
    <w:tmpl w:val="A1E69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0269B"/>
    <w:multiLevelType w:val="hybridMultilevel"/>
    <w:tmpl w:val="7E12F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EE2E54"/>
    <w:multiLevelType w:val="hybridMultilevel"/>
    <w:tmpl w:val="2E804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14CB4"/>
    <w:multiLevelType w:val="hybridMultilevel"/>
    <w:tmpl w:val="2DCA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67658"/>
    <w:multiLevelType w:val="hybridMultilevel"/>
    <w:tmpl w:val="C0644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1D73E5"/>
    <w:multiLevelType w:val="hybridMultilevel"/>
    <w:tmpl w:val="E09EC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406E68"/>
    <w:multiLevelType w:val="singleLevel"/>
    <w:tmpl w:val="CC6495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6746033"/>
    <w:multiLevelType w:val="hybridMultilevel"/>
    <w:tmpl w:val="0748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71343"/>
    <w:multiLevelType w:val="multilevel"/>
    <w:tmpl w:val="47946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0437E37"/>
    <w:multiLevelType w:val="hybridMultilevel"/>
    <w:tmpl w:val="C068C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D20FE0"/>
    <w:multiLevelType w:val="hybridMultilevel"/>
    <w:tmpl w:val="CA2EC46C"/>
    <w:lvl w:ilvl="0" w:tplc="0F464B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30D"/>
    <w:rsid w:val="000204A7"/>
    <w:rsid w:val="0006196B"/>
    <w:rsid w:val="00071B58"/>
    <w:rsid w:val="00075564"/>
    <w:rsid w:val="00075ACF"/>
    <w:rsid w:val="00081921"/>
    <w:rsid w:val="0009302F"/>
    <w:rsid w:val="000A1AB7"/>
    <w:rsid w:val="000A5253"/>
    <w:rsid w:val="000C1322"/>
    <w:rsid w:val="000C5B3F"/>
    <w:rsid w:val="000C6E1A"/>
    <w:rsid w:val="000D40A1"/>
    <w:rsid w:val="000D72E7"/>
    <w:rsid w:val="000E6FBA"/>
    <w:rsid w:val="000F5AFD"/>
    <w:rsid w:val="001044F7"/>
    <w:rsid w:val="00104E29"/>
    <w:rsid w:val="00112598"/>
    <w:rsid w:val="00113655"/>
    <w:rsid w:val="00121B52"/>
    <w:rsid w:val="00123FE1"/>
    <w:rsid w:val="00125A1F"/>
    <w:rsid w:val="0014687C"/>
    <w:rsid w:val="00146E08"/>
    <w:rsid w:val="0016158D"/>
    <w:rsid w:val="00167D8C"/>
    <w:rsid w:val="00193AED"/>
    <w:rsid w:val="00194C08"/>
    <w:rsid w:val="001C431D"/>
    <w:rsid w:val="001C7689"/>
    <w:rsid w:val="001D48DF"/>
    <w:rsid w:val="001E275D"/>
    <w:rsid w:val="001F05A9"/>
    <w:rsid w:val="00223247"/>
    <w:rsid w:val="00240CEE"/>
    <w:rsid w:val="00240FE7"/>
    <w:rsid w:val="002461A4"/>
    <w:rsid w:val="00251AEF"/>
    <w:rsid w:val="0025360D"/>
    <w:rsid w:val="00260FC3"/>
    <w:rsid w:val="00263FFC"/>
    <w:rsid w:val="00271B76"/>
    <w:rsid w:val="00274620"/>
    <w:rsid w:val="002921D0"/>
    <w:rsid w:val="00293DCA"/>
    <w:rsid w:val="002A3B2C"/>
    <w:rsid w:val="002A6E7E"/>
    <w:rsid w:val="002C1DDB"/>
    <w:rsid w:val="002C501E"/>
    <w:rsid w:val="002C51B9"/>
    <w:rsid w:val="002E2E90"/>
    <w:rsid w:val="002F018C"/>
    <w:rsid w:val="00300AE7"/>
    <w:rsid w:val="0030293E"/>
    <w:rsid w:val="0030297B"/>
    <w:rsid w:val="00305859"/>
    <w:rsid w:val="00315535"/>
    <w:rsid w:val="00326284"/>
    <w:rsid w:val="00332A01"/>
    <w:rsid w:val="003348D2"/>
    <w:rsid w:val="003349F7"/>
    <w:rsid w:val="003518F9"/>
    <w:rsid w:val="00375122"/>
    <w:rsid w:val="00376B6C"/>
    <w:rsid w:val="003779E7"/>
    <w:rsid w:val="003B3A34"/>
    <w:rsid w:val="003C1080"/>
    <w:rsid w:val="003D0374"/>
    <w:rsid w:val="0041423D"/>
    <w:rsid w:val="00425AFE"/>
    <w:rsid w:val="00443B74"/>
    <w:rsid w:val="0046634C"/>
    <w:rsid w:val="00466B39"/>
    <w:rsid w:val="00472838"/>
    <w:rsid w:val="004A3C5B"/>
    <w:rsid w:val="004A6B0E"/>
    <w:rsid w:val="004B2BDA"/>
    <w:rsid w:val="004B4E60"/>
    <w:rsid w:val="004B7884"/>
    <w:rsid w:val="004C0F27"/>
    <w:rsid w:val="00506D99"/>
    <w:rsid w:val="00510E4A"/>
    <w:rsid w:val="0053129C"/>
    <w:rsid w:val="00536E06"/>
    <w:rsid w:val="00536F52"/>
    <w:rsid w:val="00540096"/>
    <w:rsid w:val="00542601"/>
    <w:rsid w:val="005444B7"/>
    <w:rsid w:val="0057031B"/>
    <w:rsid w:val="00590109"/>
    <w:rsid w:val="005929B9"/>
    <w:rsid w:val="00593C36"/>
    <w:rsid w:val="005959AE"/>
    <w:rsid w:val="005A1176"/>
    <w:rsid w:val="005A3944"/>
    <w:rsid w:val="005C07A4"/>
    <w:rsid w:val="005C4B3E"/>
    <w:rsid w:val="005D530D"/>
    <w:rsid w:val="005E754F"/>
    <w:rsid w:val="005F53ED"/>
    <w:rsid w:val="00600E73"/>
    <w:rsid w:val="00604D0A"/>
    <w:rsid w:val="0062375A"/>
    <w:rsid w:val="00624016"/>
    <w:rsid w:val="0062478F"/>
    <w:rsid w:val="0062674E"/>
    <w:rsid w:val="006464B0"/>
    <w:rsid w:val="0065225C"/>
    <w:rsid w:val="00682CA7"/>
    <w:rsid w:val="006B00C5"/>
    <w:rsid w:val="006B1A34"/>
    <w:rsid w:val="006B4F02"/>
    <w:rsid w:val="006D07CE"/>
    <w:rsid w:val="006D743D"/>
    <w:rsid w:val="006F0193"/>
    <w:rsid w:val="006F43AB"/>
    <w:rsid w:val="00700D21"/>
    <w:rsid w:val="007013BB"/>
    <w:rsid w:val="0070390B"/>
    <w:rsid w:val="007048E1"/>
    <w:rsid w:val="00707F90"/>
    <w:rsid w:val="0071229C"/>
    <w:rsid w:val="00712C07"/>
    <w:rsid w:val="0071615A"/>
    <w:rsid w:val="00716B4F"/>
    <w:rsid w:val="007175DF"/>
    <w:rsid w:val="007210E3"/>
    <w:rsid w:val="007235D0"/>
    <w:rsid w:val="0072793F"/>
    <w:rsid w:val="007339E0"/>
    <w:rsid w:val="00746F90"/>
    <w:rsid w:val="00756142"/>
    <w:rsid w:val="00780CBD"/>
    <w:rsid w:val="007826E2"/>
    <w:rsid w:val="00783D51"/>
    <w:rsid w:val="00786B3F"/>
    <w:rsid w:val="00787BDB"/>
    <w:rsid w:val="00796EFF"/>
    <w:rsid w:val="007A06DB"/>
    <w:rsid w:val="007A0E60"/>
    <w:rsid w:val="007A3DA9"/>
    <w:rsid w:val="008153F4"/>
    <w:rsid w:val="008376B1"/>
    <w:rsid w:val="0084024A"/>
    <w:rsid w:val="00842DF3"/>
    <w:rsid w:val="00851E40"/>
    <w:rsid w:val="00867608"/>
    <w:rsid w:val="00870302"/>
    <w:rsid w:val="00891342"/>
    <w:rsid w:val="008A029D"/>
    <w:rsid w:val="008A55F2"/>
    <w:rsid w:val="008B0110"/>
    <w:rsid w:val="008B08EB"/>
    <w:rsid w:val="008C279F"/>
    <w:rsid w:val="008C62EE"/>
    <w:rsid w:val="008D54EC"/>
    <w:rsid w:val="008E1198"/>
    <w:rsid w:val="008F097E"/>
    <w:rsid w:val="009014DA"/>
    <w:rsid w:val="00913800"/>
    <w:rsid w:val="00927C29"/>
    <w:rsid w:val="00932C52"/>
    <w:rsid w:val="00943DC8"/>
    <w:rsid w:val="00960A7F"/>
    <w:rsid w:val="00961FA1"/>
    <w:rsid w:val="00964F0B"/>
    <w:rsid w:val="00966208"/>
    <w:rsid w:val="00983E76"/>
    <w:rsid w:val="00993009"/>
    <w:rsid w:val="009A25F9"/>
    <w:rsid w:val="009C1DDA"/>
    <w:rsid w:val="009E5B89"/>
    <w:rsid w:val="009F4B96"/>
    <w:rsid w:val="009F6EE7"/>
    <w:rsid w:val="00A0004F"/>
    <w:rsid w:val="00A01947"/>
    <w:rsid w:val="00A12AD6"/>
    <w:rsid w:val="00A13A8A"/>
    <w:rsid w:val="00A4690E"/>
    <w:rsid w:val="00A5785D"/>
    <w:rsid w:val="00A60046"/>
    <w:rsid w:val="00A67C8C"/>
    <w:rsid w:val="00A7354B"/>
    <w:rsid w:val="00A73A43"/>
    <w:rsid w:val="00A83095"/>
    <w:rsid w:val="00A945F2"/>
    <w:rsid w:val="00AA27DB"/>
    <w:rsid w:val="00AA29B0"/>
    <w:rsid w:val="00AA34AC"/>
    <w:rsid w:val="00AA364B"/>
    <w:rsid w:val="00AB7EFC"/>
    <w:rsid w:val="00AC0498"/>
    <w:rsid w:val="00AC4128"/>
    <w:rsid w:val="00AD5839"/>
    <w:rsid w:val="00AE7CC9"/>
    <w:rsid w:val="00AF1D03"/>
    <w:rsid w:val="00B23D62"/>
    <w:rsid w:val="00B2750B"/>
    <w:rsid w:val="00B30720"/>
    <w:rsid w:val="00B33FE9"/>
    <w:rsid w:val="00B37280"/>
    <w:rsid w:val="00B53B4A"/>
    <w:rsid w:val="00B55B51"/>
    <w:rsid w:val="00B6459B"/>
    <w:rsid w:val="00B77891"/>
    <w:rsid w:val="00B813B2"/>
    <w:rsid w:val="00B86573"/>
    <w:rsid w:val="00B92022"/>
    <w:rsid w:val="00B95FDA"/>
    <w:rsid w:val="00BA04BC"/>
    <w:rsid w:val="00BA3AC9"/>
    <w:rsid w:val="00BA7777"/>
    <w:rsid w:val="00BC0C9C"/>
    <w:rsid w:val="00BD6592"/>
    <w:rsid w:val="00BF2245"/>
    <w:rsid w:val="00C04788"/>
    <w:rsid w:val="00C11F0E"/>
    <w:rsid w:val="00C25D2C"/>
    <w:rsid w:val="00C509C7"/>
    <w:rsid w:val="00C53DF0"/>
    <w:rsid w:val="00C662A3"/>
    <w:rsid w:val="00C871BF"/>
    <w:rsid w:val="00C90166"/>
    <w:rsid w:val="00CB653D"/>
    <w:rsid w:val="00CB6770"/>
    <w:rsid w:val="00D02230"/>
    <w:rsid w:val="00D027DF"/>
    <w:rsid w:val="00D13C0D"/>
    <w:rsid w:val="00D27759"/>
    <w:rsid w:val="00D354CD"/>
    <w:rsid w:val="00D36007"/>
    <w:rsid w:val="00D47C43"/>
    <w:rsid w:val="00D578DF"/>
    <w:rsid w:val="00D602AF"/>
    <w:rsid w:val="00D65D00"/>
    <w:rsid w:val="00D86B1F"/>
    <w:rsid w:val="00D87F38"/>
    <w:rsid w:val="00DE095E"/>
    <w:rsid w:val="00DE1856"/>
    <w:rsid w:val="00DF54C4"/>
    <w:rsid w:val="00DF6B4A"/>
    <w:rsid w:val="00E17F9E"/>
    <w:rsid w:val="00E2513D"/>
    <w:rsid w:val="00E27370"/>
    <w:rsid w:val="00E55071"/>
    <w:rsid w:val="00E56B54"/>
    <w:rsid w:val="00E606F6"/>
    <w:rsid w:val="00E75861"/>
    <w:rsid w:val="00E76904"/>
    <w:rsid w:val="00EB0529"/>
    <w:rsid w:val="00EE5243"/>
    <w:rsid w:val="00EE79E7"/>
    <w:rsid w:val="00F14382"/>
    <w:rsid w:val="00F72807"/>
    <w:rsid w:val="00F76920"/>
    <w:rsid w:val="00FA7029"/>
    <w:rsid w:val="00FB2886"/>
    <w:rsid w:val="00FC5C50"/>
    <w:rsid w:val="00FC6010"/>
    <w:rsid w:val="00FC6F0A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193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a"/>
    <w:rsid w:val="00FC5C50"/>
    <w:pPr>
      <w:spacing w:before="120"/>
      <w:ind w:firstLine="567"/>
      <w:jc w:val="both"/>
    </w:pPr>
    <w:rPr>
      <w:rFonts w:ascii="TimesDL" w:hAnsi="TimesDL"/>
      <w:sz w:val="24"/>
    </w:rPr>
  </w:style>
  <w:style w:type="paragraph" w:styleId="a5">
    <w:name w:val="Balloon Text"/>
    <w:basedOn w:val="a"/>
    <w:semiHidden/>
    <w:rsid w:val="00542601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7048E1"/>
    <w:pPr>
      <w:ind w:left="283" w:hanging="283"/>
    </w:pPr>
  </w:style>
  <w:style w:type="paragraph" w:customStyle="1" w:styleId="TableText">
    <w:name w:val="Table Text"/>
    <w:rsid w:val="00932C52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a7">
    <w:name w:val="header"/>
    <w:basedOn w:val="a"/>
    <w:rsid w:val="00932C5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table" w:styleId="a8">
    <w:name w:val="Table Grid"/>
    <w:basedOn w:val="a1"/>
    <w:rsid w:val="003C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First Indent"/>
    <w:basedOn w:val="a3"/>
    <w:rsid w:val="003C1080"/>
    <w:pPr>
      <w:spacing w:after="120"/>
      <w:ind w:firstLine="210"/>
      <w:jc w:val="left"/>
    </w:pPr>
    <w:rPr>
      <w:sz w:val="20"/>
    </w:rPr>
  </w:style>
  <w:style w:type="paragraph" w:styleId="aa">
    <w:name w:val="footer"/>
    <w:basedOn w:val="a"/>
    <w:link w:val="ab"/>
    <w:rsid w:val="00595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95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OOF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</vt:lpstr>
    </vt:vector>
  </TitlesOfParts>
  <Company>Департамент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</dc:title>
  <dc:subject/>
  <dc:creator>ПЭО</dc:creator>
  <cp:keywords/>
  <dc:description/>
  <cp:lastModifiedBy>User</cp:lastModifiedBy>
  <cp:revision>8</cp:revision>
  <cp:lastPrinted>2013-01-30T04:12:00Z</cp:lastPrinted>
  <dcterms:created xsi:type="dcterms:W3CDTF">2014-10-06T07:41:00Z</dcterms:created>
  <dcterms:modified xsi:type="dcterms:W3CDTF">2015-07-05T10:02:00Z</dcterms:modified>
</cp:coreProperties>
</file>